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3F67" w14:textId="508F4DFB" w:rsidR="00B123FF" w:rsidRPr="00455A3C" w:rsidRDefault="00E151D6" w:rsidP="00F60A53">
      <w:pPr>
        <w:pStyle w:val="F2-zkladn"/>
        <w:spacing w:line="276" w:lineRule="auto"/>
        <w:rPr>
          <w:b/>
          <w:sz w:val="28"/>
          <w:szCs w:val="28"/>
        </w:rPr>
      </w:pPr>
      <w:r>
        <w:rPr>
          <w:b/>
          <w:sz w:val="28"/>
          <w:szCs w:val="28"/>
        </w:rPr>
        <w:t>ANALÝZA</w:t>
      </w:r>
    </w:p>
    <w:p w14:paraId="5F9142CF" w14:textId="083A4471"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107FAF3F">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C99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105E484B"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ADEAC68">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12A1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704C2C">
        <w:t>20</w:t>
      </w:r>
      <w:r w:rsidR="005420B4" w:rsidRPr="00893890">
        <w:t>.</w:t>
      </w:r>
      <w:r w:rsidR="00296EFF">
        <w:t xml:space="preserve"> </w:t>
      </w:r>
      <w:r w:rsidR="00343CFF">
        <w:t>března</w:t>
      </w:r>
      <w:r w:rsidR="00EB4F26">
        <w:t xml:space="preserve"> </w:t>
      </w:r>
      <w:r w:rsidR="00A30105" w:rsidRPr="00893890">
        <w:t>20</w:t>
      </w:r>
      <w:r w:rsidR="00A7414F" w:rsidRPr="00893890">
        <w:t>2</w:t>
      </w:r>
      <w:r w:rsidR="006E5C5D">
        <w:t>5</w:t>
      </w:r>
    </w:p>
    <w:p w14:paraId="048587CA" w14:textId="0A3930DE" w:rsidR="002027ED" w:rsidRPr="002027ED" w:rsidRDefault="002027ED" w:rsidP="002027ED">
      <w:pPr>
        <w:pStyle w:val="F2-zkladn"/>
        <w:tabs>
          <w:tab w:val="right" w:pos="9070"/>
        </w:tabs>
        <w:spacing w:line="276" w:lineRule="auto"/>
      </w:pPr>
    </w:p>
    <w:p w14:paraId="75349DD5" w14:textId="458BDE60" w:rsidR="004D79D4" w:rsidRDefault="00343CFF" w:rsidP="006652A0">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r>
        <w:rPr>
          <w:rStyle w:val="normaltextrun"/>
          <w:rFonts w:ascii="Arial" w:hAnsi="Arial" w:cs="Arial"/>
          <w:b/>
          <w:bCs/>
          <w:color w:val="000000"/>
          <w:sz w:val="28"/>
          <w:szCs w:val="28"/>
          <w:lang w:val="cs-CZ"/>
        </w:rPr>
        <w:t>Fidelity International</w:t>
      </w:r>
      <w:r w:rsidR="005F4989">
        <w:rPr>
          <w:rStyle w:val="normaltextrun"/>
          <w:rFonts w:ascii="Arial" w:hAnsi="Arial" w:cs="Arial"/>
          <w:b/>
          <w:bCs/>
          <w:color w:val="000000"/>
          <w:sz w:val="28"/>
          <w:szCs w:val="28"/>
          <w:lang w:val="cs-CZ"/>
        </w:rPr>
        <w:t xml:space="preserve">: </w:t>
      </w:r>
      <w:r w:rsidR="00704C2C">
        <w:rPr>
          <w:rStyle w:val="normaltextrun"/>
          <w:rFonts w:ascii="Arial" w:hAnsi="Arial" w:cs="Arial"/>
          <w:b/>
          <w:bCs/>
          <w:color w:val="000000"/>
          <w:sz w:val="28"/>
          <w:szCs w:val="28"/>
          <w:lang w:val="cs-CZ"/>
        </w:rPr>
        <w:t>Neodepisujte tradiční automobilky</w:t>
      </w:r>
    </w:p>
    <w:p w14:paraId="7479E344" w14:textId="5765E348" w:rsidR="00D8553D" w:rsidRPr="00D8553D" w:rsidRDefault="00704C2C" w:rsidP="00D8553D">
      <w:pPr>
        <w:pStyle w:val="F2-zkladn"/>
        <w:rPr>
          <w:rFonts w:asciiTheme="minorHAnsi" w:hAnsiTheme="minorHAnsi" w:cstheme="minorHAnsi"/>
          <w:b/>
          <w:bCs/>
          <w:sz w:val="24"/>
          <w:szCs w:val="24"/>
        </w:rPr>
      </w:pPr>
      <w:r>
        <w:rPr>
          <w:rFonts w:asciiTheme="minorHAnsi" w:hAnsiTheme="minorHAnsi" w:cstheme="minorHAnsi"/>
          <w:b/>
          <w:bCs/>
          <w:sz w:val="24"/>
          <w:szCs w:val="24"/>
        </w:rPr>
        <w:t>Investoři se odvracejí od tradičních výrobců automobilů, protože se zdá, že tyto automobilky stále více zaostávají za výrobci specializujícími se výhradně na elektromobily. Toto uvažování je ovšem mylné, a proto jsou mnohé automobilky podhodnocené.</w:t>
      </w:r>
    </w:p>
    <w:p w14:paraId="769D50C8" w14:textId="4365FA01" w:rsidR="00D8553D" w:rsidRPr="00D8553D" w:rsidRDefault="00704C2C" w:rsidP="00D8553D">
      <w:r>
        <w:t>Trh příliš zdůrazňuje existenční riziko pro tradiční výrobce automobilů plynoucí z přechodu na elektromobilitu.</w:t>
      </w:r>
    </w:p>
    <w:p w14:paraId="3D9CB425" w14:textId="77777777" w:rsidR="00704C2C" w:rsidRPr="00683FA8" w:rsidRDefault="00704C2C" w:rsidP="00704C2C">
      <w:r w:rsidRPr="00704C2C">
        <w:rPr>
          <w:i/>
          <w:iCs/>
        </w:rPr>
        <w:t>„Namísto vytlačení prvně jmenovaných se domnívám, že se podíl na trhu rozdělí mezi tyto tradiční automobilky a výrobce specializující se výhradně na elektromobily, jako jsou Tesla a BYD. Trh můj názor nesdílí a v dlouhodobém horizontu poměrně důsledně oceňuje tradiční automobilky na nulu. Pokud mám pravdu, pak investoři přeceňují komparativní výhodu nových společností vyrábějících elektromobily a podceňují jejich tradiční protějšky. Bude trvat nějaký čas, než se trh přizpůsobí, ale mohl by odměnit ty, kteří jsou ochotni vytrvat,“</w:t>
      </w:r>
      <w:r>
        <w:t xml:space="preserve"> vysvětluje </w:t>
      </w:r>
      <w:proofErr w:type="spellStart"/>
      <w:r>
        <w:t>Tanay</w:t>
      </w:r>
      <w:proofErr w:type="spellEnd"/>
      <w:r>
        <w:t xml:space="preserve"> </w:t>
      </w:r>
      <w:proofErr w:type="spellStart"/>
      <w:r>
        <w:t>Dixit</w:t>
      </w:r>
      <w:proofErr w:type="spellEnd"/>
      <w:r>
        <w:t xml:space="preserve">, akciový analytik společnosti </w:t>
      </w:r>
      <w:proofErr w:type="spellStart"/>
      <w:r>
        <w:t>Fidelity</w:t>
      </w:r>
      <w:proofErr w:type="spellEnd"/>
      <w:r>
        <w:t>.</w:t>
      </w:r>
    </w:p>
    <w:p w14:paraId="6ABB1788" w14:textId="77777777" w:rsidR="00704C2C" w:rsidRPr="00683FA8" w:rsidRDefault="00704C2C" w:rsidP="00704C2C">
      <w:r w:rsidRPr="00683FA8">
        <w:t>Problém původních tradičních značek spočívá v přechodu celé výrobní linky a sítě dodavatelského řetězce z modelu se spalovacím motorem (ICE) na model s elektrickým pohonem. Tyto firmy si nepomohly tím, že byly pomalé, když se na scéně objevily elektromobily, a přenechaly tak výhodu společnostem, které od počátku směřovaly všechny své zdroje do elektromobilů. Společnosti vyrábějící elektromobily využily tohoto náskoku a nyní do svých vozů zabudovávají pokročilejší software, který si z velké části navrhují samy.</w:t>
      </w:r>
    </w:p>
    <w:p w14:paraId="55FCFFC9" w14:textId="77777777" w:rsidR="00704C2C" w:rsidRPr="00683FA8" w:rsidRDefault="00704C2C" w:rsidP="00704C2C">
      <w:r w:rsidRPr="00683FA8">
        <w:t>Přesto není situace pro tradiční automobilky tak špatná, jak by se mohlo zdát. Například debaty o Volkswagenu a škrtech, které v poslední době provádí, jsou pravděpodobně přehnané. Každá společnost musela snížit své náklady, aby udržela krok s čínskými výrobci</w:t>
      </w:r>
      <w:r w:rsidRPr="00704C2C">
        <w:rPr>
          <w:i/>
          <w:iCs/>
        </w:rPr>
        <w:t>. „Očekávám, že dojde k přeskupení tradičních obchodních modelů s větším důrazem na vývoj softwaru, elektronickou architekturu, výrobu baterií a vertikální integraci napříč dodavatelským řetězcem. Je samozřejmě pravděpodobné, že některé společnosti padnou. Nebude to však taková krvavá lázeň, jakou trh v současnosti předpovídá,“</w:t>
      </w:r>
      <w:r>
        <w:t xml:space="preserve"> říká </w:t>
      </w:r>
      <w:proofErr w:type="spellStart"/>
      <w:r>
        <w:t>Tanay</w:t>
      </w:r>
      <w:proofErr w:type="spellEnd"/>
      <w:r>
        <w:t xml:space="preserve"> </w:t>
      </w:r>
      <w:proofErr w:type="spellStart"/>
      <w:r>
        <w:t>Dixit</w:t>
      </w:r>
      <w:proofErr w:type="spellEnd"/>
      <w:r>
        <w:t>.</w:t>
      </w:r>
    </w:p>
    <w:p w14:paraId="6AC81A1F" w14:textId="77777777" w:rsidR="00704C2C" w:rsidRPr="00683FA8" w:rsidRDefault="00704C2C" w:rsidP="00704C2C">
      <w:r w:rsidRPr="00683FA8">
        <w:t>Ani společnosti vyrábějící výhradně elektromobily nemají všechno jednoduché. Zavádění trvalo déle, než se očekávalo, a míra osvojení se v USA pohybuje kolem 10 % a v Evropě kolem 20 %. Přetrvávají obavy ohledně dojezdu současných modelů elektromobilů a ukázalo se, že je náročné vybudovat potřebnou nabíjecí infrastrukturu. Elektromobily jsou také stále mnohem dražší než automobily se spalovacím motorem, protože náklady na baterie zůstávají vysoké.</w:t>
      </w:r>
    </w:p>
    <w:p w14:paraId="0C2ACBA2" w14:textId="77777777" w:rsidR="00704C2C" w:rsidRPr="00683FA8" w:rsidRDefault="00704C2C" w:rsidP="00704C2C">
      <w:r w:rsidRPr="00683FA8">
        <w:t xml:space="preserve">A přestože se klade velký důraz na vysokou čínskou produkci, tyto společnosti se také potýkají s problémy při pronikání na západní trhy. V tomto případě hraje jejich status nováčka v jejich neprospěch </w:t>
      </w:r>
      <w:r w:rsidRPr="00683FA8">
        <w:lastRenderedPageBreak/>
        <w:t>– zákazníci se například stále obávají dostupnosti náhradních dílů a dlouhých servisních lhůt. Problémem je také známost značky.</w:t>
      </w:r>
    </w:p>
    <w:p w14:paraId="5CC00AB4" w14:textId="77777777" w:rsidR="00704C2C" w:rsidRPr="00683FA8" w:rsidRDefault="00704C2C" w:rsidP="00704C2C">
      <w:r w:rsidRPr="00704C2C">
        <w:rPr>
          <w:i/>
          <w:iCs/>
        </w:rPr>
        <w:t xml:space="preserve">„Domnívám se, že v roce 2025 dojde k vyvrcholení mnoha z těchto konkurenčních dynamik. Bude docházet k velkému odlivu zákazníků. Volkswagen bude přitahovat více pozornosti, protože pokračuje ve snižování nákladů. Pokud se mu to podaří, budou ho následovat i další menší společnosti. Mezitím bude trh pokračovat v devalvaci těchto společností, z nichž mnohé se již nyní obchodují se 40 až 50procentní slevou oproti svým dlouhodobým násobkům ocenění,“ </w:t>
      </w:r>
      <w:r>
        <w:t xml:space="preserve">dodává </w:t>
      </w:r>
      <w:proofErr w:type="spellStart"/>
      <w:r>
        <w:t>Tanay</w:t>
      </w:r>
      <w:proofErr w:type="spellEnd"/>
      <w:r>
        <w:t xml:space="preserve"> </w:t>
      </w:r>
      <w:proofErr w:type="spellStart"/>
      <w:r>
        <w:t>Dixit</w:t>
      </w:r>
      <w:proofErr w:type="spellEnd"/>
      <w:r>
        <w:t>.</w:t>
      </w:r>
    </w:p>
    <w:p w14:paraId="14039273" w14:textId="2715AD0E" w:rsidR="00704C2C" w:rsidRPr="00683FA8" w:rsidRDefault="00704C2C" w:rsidP="00704C2C">
      <w:r w:rsidRPr="00683FA8">
        <w:t xml:space="preserve">Současně </w:t>
      </w:r>
      <w:r>
        <w:t>je vidět</w:t>
      </w:r>
      <w:r w:rsidRPr="00683FA8">
        <w:t>, že čínské společnosti jsou v Evropě stále aktivnější. Například společnost BYD plánuje letos otevřít svou továrnu v Maďarsku s plánovanou kapacitou 200 000 vozů ročně, která by se v příštích letech mohla zvýšit až na 1 milion – pro představu, v roce 2024 bylo v Evropě zakoupeno přibližně 13 milionů vozů.</w:t>
      </w:r>
    </w:p>
    <w:p w14:paraId="4456805E" w14:textId="22140D81" w:rsidR="00F659BB" w:rsidRPr="00683FA8" w:rsidRDefault="00F659BB" w:rsidP="00F659BB">
      <w:r w:rsidRPr="00F659BB">
        <w:rPr>
          <w:i/>
          <w:iCs/>
        </w:rPr>
        <w:t xml:space="preserve">„Automobilový průmysl by mohl být na konci roku 2025 v trochu jiné situaci, než v jaké do něj vstoupil. Nemyslím si však, že by investoři měli ještě odepisovat své staré podíly </w:t>
      </w:r>
      <w:r w:rsidRPr="00683FA8">
        <w:t>–</w:t>
      </w:r>
      <w:r w:rsidRPr="00F659BB">
        <w:rPr>
          <w:i/>
          <w:iCs/>
        </w:rPr>
        <w:t xml:space="preserve"> mají před sebou ještě spoustu kilometrů,“</w:t>
      </w:r>
      <w:r>
        <w:t xml:space="preserve"> uzavírá </w:t>
      </w:r>
      <w:proofErr w:type="spellStart"/>
      <w:r>
        <w:t>Tanay</w:t>
      </w:r>
      <w:proofErr w:type="spellEnd"/>
      <w:r>
        <w:t xml:space="preserve"> </w:t>
      </w:r>
      <w:proofErr w:type="spellStart"/>
      <w:r>
        <w:t>Dixit</w:t>
      </w:r>
      <w:proofErr w:type="spellEnd"/>
      <w:r>
        <w:t xml:space="preserve">. </w:t>
      </w:r>
    </w:p>
    <w:p w14:paraId="268D272D" w14:textId="77777777" w:rsidR="0084755C" w:rsidRDefault="0084755C" w:rsidP="00EF3AB4"/>
    <w:p w14:paraId="79C0EF45" w14:textId="77777777"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proofErr w:type="spellStart"/>
      <w:r>
        <w:t>gsm</w:t>
      </w:r>
      <w:proofErr w:type="spellEnd"/>
      <w:r>
        <w:t>: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2"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lastRenderedPageBreak/>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236BAAE4"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w:t>
      </w:r>
      <w:r>
        <w:lastRenderedPageBreak/>
        <w:t xml:space="preserve">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010ED4C" w14:textId="03DD5AEB" w:rsidR="00D20058" w:rsidRDefault="00F659BB" w:rsidP="00154229">
      <w:pPr>
        <w:pStyle w:val="F2-zkladn"/>
      </w:pPr>
      <w:r w:rsidRPr="00683FA8">
        <w:t>MKAT12863</w:t>
      </w:r>
    </w:p>
    <w:sectPr w:rsidR="00D20058" w:rsidSect="00F50497">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A1CA3" w14:textId="77777777" w:rsidR="007F4488" w:rsidRDefault="007F4488">
      <w:r>
        <w:separator/>
      </w:r>
    </w:p>
  </w:endnote>
  <w:endnote w:type="continuationSeparator" w:id="0">
    <w:p w14:paraId="6BFF2092" w14:textId="77777777" w:rsidR="007F4488" w:rsidRDefault="007F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14E5A" w14:textId="77777777" w:rsidR="007F4488" w:rsidRDefault="007F4488">
      <w:r>
        <w:separator/>
      </w:r>
    </w:p>
  </w:footnote>
  <w:footnote w:type="continuationSeparator" w:id="0">
    <w:p w14:paraId="0EBBB55F" w14:textId="77777777" w:rsidR="007F4488" w:rsidRDefault="007F4488">
      <w:r>
        <w:continuationSeparator/>
      </w:r>
    </w:p>
  </w:footnote>
  <w:footnote w:type="continuationNotice" w:id="1">
    <w:p w14:paraId="26775490" w14:textId="77777777" w:rsidR="007F4488" w:rsidRDefault="007F4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 w:numId="45" w16cid:durableId="77678656">
    <w:abstractNumId w:val="4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57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91210"/>
    <w:rsid w:val="00092137"/>
    <w:rsid w:val="000923E4"/>
    <w:rsid w:val="00093200"/>
    <w:rsid w:val="00093C6A"/>
    <w:rsid w:val="00093E98"/>
    <w:rsid w:val="000940D0"/>
    <w:rsid w:val="000A0176"/>
    <w:rsid w:val="000A06A7"/>
    <w:rsid w:val="000A2833"/>
    <w:rsid w:val="000A2D6F"/>
    <w:rsid w:val="000A3FFF"/>
    <w:rsid w:val="000A572D"/>
    <w:rsid w:val="000A5FDF"/>
    <w:rsid w:val="000A6560"/>
    <w:rsid w:val="000A73CB"/>
    <w:rsid w:val="000A755E"/>
    <w:rsid w:val="000A7729"/>
    <w:rsid w:val="000B0FBB"/>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2FF"/>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E98"/>
    <w:rsid w:val="00343CFF"/>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143"/>
    <w:rsid w:val="00404DB5"/>
    <w:rsid w:val="00405D0D"/>
    <w:rsid w:val="0041004D"/>
    <w:rsid w:val="004113D5"/>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471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170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0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4517"/>
    <w:rsid w:val="006D5F3A"/>
    <w:rsid w:val="006D6BCD"/>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40B"/>
    <w:rsid w:val="0070043C"/>
    <w:rsid w:val="007004B5"/>
    <w:rsid w:val="007046FB"/>
    <w:rsid w:val="00704C2C"/>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1028"/>
    <w:rsid w:val="007F12E2"/>
    <w:rsid w:val="007F1637"/>
    <w:rsid w:val="007F1B11"/>
    <w:rsid w:val="007F1FBA"/>
    <w:rsid w:val="007F4488"/>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45A"/>
    <w:rsid w:val="0084658D"/>
    <w:rsid w:val="0084695E"/>
    <w:rsid w:val="0084755C"/>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654A"/>
    <w:rsid w:val="009677E3"/>
    <w:rsid w:val="00971187"/>
    <w:rsid w:val="00971196"/>
    <w:rsid w:val="009727AA"/>
    <w:rsid w:val="00973755"/>
    <w:rsid w:val="00976040"/>
    <w:rsid w:val="00980736"/>
    <w:rsid w:val="009807A1"/>
    <w:rsid w:val="00981704"/>
    <w:rsid w:val="0098175A"/>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481E"/>
    <w:rsid w:val="009A5D1F"/>
    <w:rsid w:val="009B03BC"/>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86BC6"/>
    <w:rsid w:val="00A92670"/>
    <w:rsid w:val="00A96434"/>
    <w:rsid w:val="00A96AAF"/>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60A84"/>
    <w:rsid w:val="00B60AED"/>
    <w:rsid w:val="00B60B0D"/>
    <w:rsid w:val="00B610DD"/>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681E"/>
    <w:rsid w:val="00C5784C"/>
    <w:rsid w:val="00C600E8"/>
    <w:rsid w:val="00C62ECF"/>
    <w:rsid w:val="00C64618"/>
    <w:rsid w:val="00C66C40"/>
    <w:rsid w:val="00C67B70"/>
    <w:rsid w:val="00C70D0F"/>
    <w:rsid w:val="00C7219E"/>
    <w:rsid w:val="00C72DAA"/>
    <w:rsid w:val="00C745D1"/>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7F62"/>
    <w:rsid w:val="00D10B90"/>
    <w:rsid w:val="00D113F1"/>
    <w:rsid w:val="00D118DA"/>
    <w:rsid w:val="00D12387"/>
    <w:rsid w:val="00D12577"/>
    <w:rsid w:val="00D13663"/>
    <w:rsid w:val="00D13E3F"/>
    <w:rsid w:val="00D149A1"/>
    <w:rsid w:val="00D14F2A"/>
    <w:rsid w:val="00D17284"/>
    <w:rsid w:val="00D17B15"/>
    <w:rsid w:val="00D20058"/>
    <w:rsid w:val="00D20884"/>
    <w:rsid w:val="00D20D3E"/>
    <w:rsid w:val="00D22687"/>
    <w:rsid w:val="00D24EDB"/>
    <w:rsid w:val="00D251BB"/>
    <w:rsid w:val="00D256D4"/>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1BE"/>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3636"/>
    <w:rsid w:val="00D8553D"/>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E68B4"/>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3E30"/>
    <w:rsid w:val="00E44250"/>
    <w:rsid w:val="00E45553"/>
    <w:rsid w:val="00E4639E"/>
    <w:rsid w:val="00E47E96"/>
    <w:rsid w:val="00E510DC"/>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13"/>
    <w:rsid w:val="00E926EA"/>
    <w:rsid w:val="00E930E1"/>
    <w:rsid w:val="00E932CE"/>
    <w:rsid w:val="00E9330B"/>
    <w:rsid w:val="00E937F2"/>
    <w:rsid w:val="00E96BC6"/>
    <w:rsid w:val="00E976C6"/>
    <w:rsid w:val="00EA00F3"/>
    <w:rsid w:val="00EA07A3"/>
    <w:rsid w:val="00EA0FFB"/>
    <w:rsid w:val="00EA1938"/>
    <w:rsid w:val="00EA1DF8"/>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3AB4"/>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9BB"/>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link w:val="TextpoznpodarouChar"/>
    <w:uiPriority w:val="99"/>
    <w:semiHidden/>
    <w:rsid w:val="004202CB"/>
  </w:style>
  <w:style w:type="character" w:styleId="Znakapoznpodarou">
    <w:name w:val="footnote reference"/>
    <w:uiPriority w:val="99"/>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 w:type="character" w:customStyle="1" w:styleId="TextpoznpodarouChar">
    <w:name w:val="Text pozn. pod čarou Char"/>
    <w:basedOn w:val="Standardnpsmoodstavce"/>
    <w:link w:val="Textpoznpodarou"/>
    <w:uiPriority w:val="99"/>
    <w:semiHidden/>
    <w:rsid w:val="00EF3AB4"/>
    <w:rPr>
      <w:rFonts w:ascii="Arial" w:hAnsi="Arial" w:cs="Arial"/>
      <w:sz w:val="16"/>
      <w:szCs w:val="16"/>
    </w:rPr>
  </w:style>
  <w:style w:type="character" w:customStyle="1" w:styleId="cf01">
    <w:name w:val="cf01"/>
    <w:basedOn w:val="Standardnpsmoodstavce"/>
    <w:rsid w:val="00EF3A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1783882">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418914697">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2.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4.xml><?xml version="1.0" encoding="utf-8"?>
<ds:datastoreItem xmlns:ds="http://schemas.openxmlformats.org/officeDocument/2006/customXml" ds:itemID="{6FF2901F-9299-4A9A-817D-EAA7280AD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7821</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9128</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2025-03-20T10:31:00Z</dcterms:created>
  <dcterms:modified xsi:type="dcterms:W3CDTF">2025-03-20T10:31:00Z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